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left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3"/>
        <w:jc w:val="right"/>
        <w:rPr>
          <w:highlight w:val="none"/>
        </w:rPr>
        <w:outlineLvl w:val="0"/>
      </w:pPr>
      <w:r/>
      <w:bookmarkStart w:id="0" w:name="undefined"/>
      <w:r/>
      <w:bookmarkEnd w:id="0"/>
      <w:r>
        <w:t xml:space="preserve">Приложение N 8</w:t>
      </w:r>
      <w:r>
        <w:rPr>
          <w:highlight w:val="none"/>
        </w:rPr>
      </w:r>
    </w:p>
    <w:p>
      <w:pPr>
        <w:pStyle w:val="853"/>
        <w:jc w:val="right"/>
      </w:pPr>
      <w:r>
        <w:t xml:space="preserve">к приказу ФАС России</w:t>
      </w:r>
      <w:r/>
    </w:p>
    <w:p>
      <w:pPr>
        <w:pStyle w:val="853"/>
        <w:jc w:val="right"/>
      </w:pPr>
      <w:r>
        <w:t xml:space="preserve">от 08.12.2022 N 960/22</w:t>
      </w:r>
      <w:r/>
    </w:p>
    <w:p>
      <w:pPr>
        <w:pStyle w:val="853"/>
        <w:jc w:val="both"/>
      </w:pPr>
      <w:r/>
      <w:r/>
    </w:p>
    <w:p>
      <w:pPr>
        <w:pStyle w:val="853"/>
        <w:jc w:val="right"/>
        <w:outlineLvl w:val="1"/>
      </w:pPr>
      <w:r>
        <w:t xml:space="preserve">Форма 1</w:t>
      </w:r>
      <w:r/>
    </w:p>
    <w:p>
      <w:pPr>
        <w:pStyle w:val="853"/>
        <w:jc w:val="both"/>
      </w:pPr>
      <w:r/>
      <w:r/>
    </w:p>
    <w:p>
      <w:pPr>
        <w:pStyle w:val="853"/>
        <w:jc w:val="center"/>
      </w:pPr>
      <w:r/>
      <w:bookmarkStart w:id="0" w:name="undefined"/>
      <w:r/>
      <w:bookmarkEnd w:id="0"/>
      <w:r>
        <w:t xml:space="preserve">Информация</w:t>
      </w:r>
      <w:r/>
    </w:p>
    <w:p>
      <w:pPr>
        <w:pStyle w:val="853"/>
        <w:jc w:val="center"/>
      </w:pPr>
      <w:r>
        <w:t xml:space="preserve">о порядке выполнения технологических, технических и других</w:t>
      </w:r>
      <w:r/>
    </w:p>
    <w:p>
      <w:pPr>
        <w:pStyle w:val="853"/>
        <w:jc w:val="center"/>
      </w:pPr>
      <w:r>
        <w:t xml:space="preserve">мероприятий, связанных с подключением (присоединением)</w:t>
      </w:r>
      <w:r/>
    </w:p>
    <w:p>
      <w:pPr>
        <w:pStyle w:val="853"/>
        <w:jc w:val="center"/>
      </w:pPr>
      <w:r>
        <w:t xml:space="preserve">к магистральным газопроводам ________________________</w:t>
      </w:r>
      <w:r/>
    </w:p>
    <w:p>
      <w:pPr>
        <w:pStyle w:val="853"/>
        <w:jc w:val="center"/>
      </w:pPr>
      <w:r>
        <w:t xml:space="preserve">(наименование субъекта естественной монополии)</w:t>
      </w:r>
      <w:r/>
    </w:p>
    <w:p>
      <w:pPr>
        <w:pStyle w:val="853"/>
        <w:jc w:val="both"/>
      </w:pPr>
      <w:r/>
      <w:r/>
    </w:p>
    <w:p>
      <w:p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-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1134"/>
        <w:gridCol w:w="2937"/>
        <w:gridCol w:w="3034"/>
        <w:gridCol w:w="1915"/>
        <w:gridCol w:w="1920"/>
        <w:gridCol w:w="977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магистрального газопровода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Зона входа в магистральный газопровод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Зона выхода из магистрального газопровода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Перечень технологических мероприятий, связанных с подключением (подсоединением) к газораспределительной сети, и регламент их выполнения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Порядок выполнения технологических мероприятий, связанных с подключением (подсоединением) к газораспределительной сети, и регламент их выполнения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15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Перечень технических мероприятий, связанных с подключением (подсоединением) к газораспределительной сети, и регламент их выполнения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0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Порядок выполнения технических мероприятий, связанных с подключением (подсоединением) к газораспределительной сети, и регламент их выполнения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Перечень иных мероприятий, связанных с подключением (подсоединением) к газораспределительной сети, и регламент их выполнения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Порядок выполнения иных мероприятий, связанных с подключением (подсоединением) к газораспределительной сети, и регламент их выполнения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853"/>
              <w:jc w:val="center"/>
            </w:pPr>
            <w:r/>
            <w:bookmarkStart w:id="0" w:name="undefined"/>
            <w:r/>
            <w:bookmarkEnd w:id="0"/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Style w:val="853"/>
              <w:jc w:val="center"/>
            </w:pPr>
            <w:r/>
            <w:bookmarkStart w:id="0" w:name="undefined"/>
            <w:r/>
            <w:bookmarkEnd w:id="0"/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853"/>
              <w:jc w:val="center"/>
            </w:pPr>
            <w:r/>
            <w:bookmarkStart w:id="0" w:name="undefined"/>
            <w:r/>
            <w:bookmarkEnd w:id="0"/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34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15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0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853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Сеть газораспределения Тамбовской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выходов ГРС ООО</w:t>
            </w:r>
            <w:r>
              <w:rPr>
                <w:b/>
                <w:sz w:val="16"/>
                <w:szCs w:val="16"/>
              </w:rPr>
              <w:t xml:space="preserve"> 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</w:rPr>
              <w:t xml:space="preserve">Газпром трансгаз Москва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b/>
                <w:sz w:val="16"/>
                <w:szCs w:val="16"/>
              </w:rPr>
              <w:t xml:space="preserve">: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Александровка, Алексеевка,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Базево,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Вановье,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Горелое,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Дмитриевка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(Никифоровская), Карелли,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Красивое,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Кулеватово, Мичуринск, </w:t>
            </w:r>
            <w:r>
              <w:rPr>
                <w:sz w:val="16"/>
                <w:szCs w:val="16"/>
              </w:rPr>
              <w:t xml:space="preserve">Моршанск, Н.Козьмодемьяновское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Парский </w:t>
            </w:r>
            <w:r>
              <w:rPr>
                <w:sz w:val="16"/>
                <w:szCs w:val="16"/>
              </w:rPr>
              <w:t xml:space="preserve">угол, Первомайский, Петровское,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Пичаево-2,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Сосновка, Староюрьево,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Ударник,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Славное, Старотомниково.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выходов ГРС ООО</w:t>
            </w:r>
            <w:r>
              <w:rPr>
                <w:b/>
                <w:sz w:val="16"/>
                <w:szCs w:val="16"/>
              </w:rPr>
              <w:t xml:space="preserve"> 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</w:rPr>
              <w:t xml:space="preserve">Газпром трансгаз Саратов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  <w:t xml:space="preserve">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№1 г.Рассказово,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 г. Тамбов,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2"А" г. Тамбов,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№2 г. Рассказово,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 </w:t>
            </w:r>
            <w:r>
              <w:rPr>
                <w:sz w:val="16"/>
                <w:szCs w:val="16"/>
              </w:rPr>
              <w:t xml:space="preserve">Жердевка, г.Кирсанов,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г.Котовск,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г.Уварово,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п.Зеленый, п.Комсомолец,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п.Новая </w:t>
            </w:r>
            <w:r>
              <w:rPr>
                <w:sz w:val="16"/>
                <w:szCs w:val="16"/>
              </w:rPr>
              <w:t xml:space="preserve">Ляда, п.СПТУ-10,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п.Чакино,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р.ц.Бондари, р.ц.Знаменка,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р.ц Ржакса,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р.ц. </w:t>
            </w:r>
            <w:r>
              <w:rPr>
                <w:sz w:val="16"/>
                <w:szCs w:val="16"/>
              </w:rPr>
              <w:t xml:space="preserve">Сатинка, с.Дмитриевка, с.М.Сергеевка,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с.Минаека(ВНИИФ),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р.п. Инжавино,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р/п,Мучкап,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р/п Токаревка,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р.п. Мордово.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836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Граница раздела сетей</w:t>
            </w:r>
            <w:r>
              <w:rPr>
                <w:sz w:val="16"/>
                <w:szCs w:val="16"/>
              </w:rPr>
              <w:t xml:space="preserve"> газораспределения</w:t>
            </w:r>
            <w:r>
              <w:rPr>
                <w:sz w:val="16"/>
                <w:szCs w:val="16"/>
              </w:rPr>
              <w:t xml:space="preserve"> ГРО и </w:t>
            </w:r>
            <w:r>
              <w:rPr>
                <w:sz w:val="16"/>
                <w:szCs w:val="16"/>
              </w:rPr>
              <w:t xml:space="preserve">сети </w:t>
            </w:r>
            <w:r>
              <w:rPr>
                <w:sz w:val="16"/>
                <w:szCs w:val="16"/>
              </w:rPr>
              <w:t xml:space="preserve">газопотребления  каждого Потребителя</w:t>
            </w:r>
            <w:r>
              <w:rPr>
                <w:sz w:val="16"/>
                <w:szCs w:val="16"/>
              </w:rPr>
              <w:t xml:space="preserve"> устанавливается Актом разграничения эксплуатационной ответственности, подписываемом обеими сторонами.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7" w:type="dxa"/>
            <w:textDirection w:val="lrTb"/>
            <w:noWrap w:val="false"/>
          </w:tcPr>
          <w:p>
            <w:pPr>
              <w:pStyle w:val="836"/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В целях заключения  о технологическом присоединении сетей газораспределения Заявитель направляет ГРО заявку о заключении договора на подключение (технологическое присоединение) существующей и (или) проектируемой сети газораспределения к сетям газора</w:t>
            </w:r>
            <w:r>
              <w:rPr>
                <w:sz w:val="16"/>
                <w:szCs w:val="16"/>
              </w:rPr>
              <w:t xml:space="preserve">спределения по типовой форме.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2.Разработка в ГРО проектной документации на строительство газопровода-ввода до границы земельного участка Заявителя;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Строительство ГРО газопровода-ввода до границы земельного участка Заявителя.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 Проверка ГРО выполнения Заявителем технических условий подключения (технологического присоединения) при строительстве сети газопотребления в границах е</w:t>
            </w:r>
            <w:r>
              <w:rPr>
                <w:sz w:val="16"/>
                <w:szCs w:val="16"/>
              </w:rPr>
              <w:t xml:space="preserve">г</w:t>
            </w:r>
            <w:r>
              <w:rPr>
                <w:sz w:val="16"/>
                <w:szCs w:val="16"/>
              </w:rPr>
              <w:t xml:space="preserve">о земельного участка.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 Осуществление ГРО фактического подключения (технологического присоединения) объектов капитального строительства Заявителя к сети газораспределения и проведение пуска газа.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34" w:type="dxa"/>
            <w:textDirection w:val="lrTb"/>
            <w:noWrap w:val="false"/>
          </w:tcPr>
          <w:p>
            <w:pPr>
              <w:pStyle w:val="836"/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1.В</w:t>
            </w:r>
            <w:r>
              <w:rPr>
                <w:sz w:val="16"/>
                <w:szCs w:val="16"/>
              </w:rPr>
              <w:t xml:space="preserve"> целях заключения  о технологическом присоединении сетей газораспределения заявитель направляет исполнителю заявку о заключении договора на подключение (технологическое присоединение) существующей и (или) проектируемой сети газораспределения к сетям газора</w:t>
            </w:r>
            <w:r>
              <w:rPr>
                <w:sz w:val="16"/>
                <w:szCs w:val="16"/>
              </w:rPr>
              <w:t xml:space="preserve">спределения по типовой форме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2. Заявка </w:t>
            </w:r>
            <w:r>
              <w:rPr>
                <w:sz w:val="16"/>
                <w:szCs w:val="16"/>
                <w:highlight w:val="none"/>
              </w:rPr>
              <w:t xml:space="preserve">  о технологическом присоединении сетей газораспределения должна содержать: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а) полное и сокращенное (при наличии) наименования заявителя, его организационно-правовую форму, государственный регистрационный номер записи в Едином государственном реестре юридических лиц, место нахождения и почтовый адрес;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б) планируемый срок ввода в эксплуатацию объекта капитального строительства (при наличии соответствующей информации);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в) наименование и место нахождения присоединяемой сети газораспределения;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г)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д) планируемую величину максимального объема транспортировки газа в точке подключения;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е) обоснование необходимости проведения реконструкции существующей сети газораспределения.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3. </w:t>
            </w:r>
            <w:r>
              <w:rPr>
                <w:sz w:val="16"/>
                <w:szCs w:val="16"/>
                <w:highlight w:val="none"/>
              </w:rPr>
              <w:t xml:space="preserve">К заявке о технологическом присоединении сетей газораспределения прилагаются следующие документы: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а) документ, подтверждающий право собственности или иное законное право на сеть газораспределения (при реконструкции сети газораспределения);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б) ситуационный план;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в) расчет планируемого максимального часового расхода газа;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г) доверенность или иные документы, подтверждающие полномочия представителя заявителя, в случае если заявка о технологическом присоединении сетей газораспределения подается представителем заявителя).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4. ГРО осуществляет </w:t>
            </w:r>
            <w:r>
              <w:rPr>
                <w:sz w:val="16"/>
                <w:szCs w:val="16"/>
              </w:rPr>
              <w:t xml:space="preserve">Заключение договора о технологическом присоединении. Договор заключается по типовой форме, в нём согласовываются перечень мероприятий по подключению и срок их осуществления, размер платы за подключение, порядок и сроки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5. </w:t>
            </w:r>
            <w:r>
              <w:rPr>
                <w:sz w:val="16"/>
                <w:szCs w:val="16"/>
                <w:highlight w:val="none"/>
              </w:rPr>
              <w:t xml:space="preserve">После завершения строительства, осуществляется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мониторинг выполнения Заявителем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технических условий составляется 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подписывается обеими сторонами акт 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готовности сетей газопотребления 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газоиспользующего оборудования объекта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капитального строительства к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подключению (технологическому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присоединению);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5. После проведения мероприятий по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подключению (технологическому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присоединению) стороны составляют акт 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подключении, содержащего информацию 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разграничении имущественной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принадлежности и эксплуатационной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  <w:t xml:space="preserve">ответственности сторон по типовой форме.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6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15" w:type="dxa"/>
            <w:textDirection w:val="lrTb"/>
            <w:noWrap w:val="false"/>
          </w:tcPr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position w:val="-2"/>
                <w:sz w:val="16"/>
                <w:szCs w:val="16"/>
                <w:lang w:eastAsia="en-US"/>
              </w:rPr>
            </w:pP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1. </w:t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Заявитель (в том числе его уполномоченный представитель по доверенности) может осуществить подачу заявки о подключении в офисе ГРО при личном приеме, а также посредством:</w:t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position w:val="-2"/>
                <w:sz w:val="16"/>
                <w:szCs w:val="16"/>
                <w:lang w:eastAsia="en-US"/>
              </w:rPr>
            </w:pP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- личного кабинета на сайте ГРО;</w:t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position w:val="-2"/>
                <w:sz w:val="16"/>
                <w:szCs w:val="16"/>
                <w:lang w:eastAsia="en-US"/>
              </w:rPr>
            </w:pP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- сервисов МФЦ;</w:t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position w:val="-2"/>
                <w:sz w:val="16"/>
                <w:szCs w:val="16"/>
                <w:lang w:eastAsia="en-US"/>
              </w:rPr>
            </w:pP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- направления письма в адрес исполнителя;</w:t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position w:val="-2"/>
                <w:sz w:val="16"/>
                <w:szCs w:val="16"/>
                <w:lang w:eastAsia="en-US"/>
              </w:rPr>
            </w:pP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- портала ЕОГ;</w:t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</w:r>
          </w:p>
          <w:p>
            <w:pPr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position w:val="-2"/>
                <w:sz w:val="16"/>
                <w:szCs w:val="16"/>
                <w:lang w:eastAsia="en-US"/>
              </w:rPr>
              <w:t xml:space="preserve">- портала Госуслуг.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ind w:firstLine="7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highlight w:val="none"/>
                <w:lang w:eastAsia="en-US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2. 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Подготовка и заключение договора о подключении 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осуществляется в соответствии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от 13.09.2021 №1547 (далее – Правила подключения).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</w:p>
          <w:p>
            <w:pPr>
              <w:ind w:firstLine="7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highlight w:val="none"/>
                <w:lang w:eastAsia="en-US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3. ГРО осуществляет разработку проектно-сметной документации.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</w:p>
          <w:p>
            <w:pPr>
              <w:pStyle w:val="836"/>
              <w:ind w:firstLine="7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4. 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Выполнение строительно- монтажных работ в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836"/>
              <w:ind w:firstLine="7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соответствии с разработанной и утвержденной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ind w:firstLine="7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проектной документацией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5. 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После проведения гидравлических испытаний, приемки объекта представителем технического надзора, а также при наличии полностью оформленной исполнительно – технической док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ументации на участки сетей газораспределения и газопотребления, ГРО осуществляется </w:t>
            </w: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  <w:t xml:space="preserve">проведение работ по врезке и пуску газа в участок сети газораспределения осуществляется.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6. 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По факту проведения работ по врезке и пуску газа в участок сети газораспределения и сеть газопотребления ГРО составляет акт о подключении (технологическом присоединении), содержащем в себе информацию о разграничении имущественн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ой и эксплуатационной ответственности.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7. 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ероприятия по врезке и пуску газа в участок сети газораспределения и сеть газопотребления осуществляются только при наличии договора на поставку газа с ресурсоснабжающей организацией и договора на техническое обслуживание со специализированной организацией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.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pStyle w:val="836"/>
              <w:jc w:val="center"/>
              <w:spacing w:line="216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5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0" w:type="dxa"/>
            <w:textDirection w:val="lrTb"/>
            <w:noWrap w:val="false"/>
          </w:tcPr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Заявитель (в том числе его уполномоченный представитель по доверенности) может осуществить подачу заявки о подключении в офисе ГРО при личном приеме, а также посредством: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личного кабинета на сайте ГРО;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сервисов МФЦ;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направления письма в адрес исполнителя;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портала ЕОГ;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портала Госуслуг,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от 13.09.2021 №1547 (далее – Правила подключен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ия).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 В заявке о подключении должна быть указана информация в соответствии с п. 11 Правил подключения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3.Состав документов, которые Заявитель обязан приложить к заявке о подключении, должен соответствовать п. 16 Правил подключения.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 Подготовка и заключение договора о подключении осуществляется в соответствии с Правилами подключения 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5. Подписание ГРО и направление 2-х экземпляров проекта договора на подключение (технологическое присоединение) Заявителю.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 Подписание со стороны Заявителя проектов договоров на подключение (технологическое присоединение).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 Направление Заявителем в ГРО подписанного договора.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 Исполнение условий договора Заявителем и ГРО.</w:t>
            </w:r>
            <w:r/>
          </w:p>
          <w:p>
            <w:pPr>
              <w:pStyle w:val="836"/>
              <w:ind w:left="-108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11.Осуществление ГРО мониторинг выполнения заявителем технических условий при условии обеспечения заявителем доступа  к объекту капитального строительства в срок не позднее чем за 15 дней до дня подключения к сетям газораспределения и составить  о готовност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сетей газопотребления и газоиспользующего оборудования объекта капитального строительства к подключению (технологическому присоединению).</w:t>
            </w:r>
            <w:r/>
          </w:p>
          <w:p>
            <w:pPr>
              <w:pStyle w:val="83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12.ГРО осуществляет фактическое присоединение объектов капитального строительства заявителя (но не ранее подписания  о готовности) и составляет  о подключении (технологическом присоединении), содержащий информацию о разграничении имущественной принадлежност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и эксплуатационной ответственности сторон </w:t>
            </w:r>
            <w:r/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7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</w:tbl>
    <w:p>
      <w:pPr>
        <w:pStyle w:val="853"/>
        <w:jc w:val="both"/>
      </w:pPr>
      <w:r/>
      <w:r/>
    </w:p>
    <w:p>
      <w:r/>
      <w:r/>
    </w:p>
    <w:sectPr>
      <w:footnotePr/>
      <w:endnotePr/>
      <w:type w:val="nextPage"/>
      <w:pgSz w:w="16839" w:h="11907" w:orient="landscape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Верхний колонтитул"/>
    <w:basedOn w:val="836"/>
    <w:next w:val="840"/>
    <w:link w:val="841"/>
    <w:pPr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rPr>
      <w:sz w:val="24"/>
      <w:szCs w:val="24"/>
    </w:rPr>
  </w:style>
  <w:style w:type="paragraph" w:styleId="842">
    <w:name w:val="Нижний колонтитул"/>
    <w:basedOn w:val="836"/>
    <w:next w:val="842"/>
    <w:link w:val="843"/>
    <w:pPr>
      <w:tabs>
        <w:tab w:val="center" w:pos="4677" w:leader="none"/>
        <w:tab w:val="right" w:pos="9355" w:leader="none"/>
      </w:tabs>
    </w:pPr>
  </w:style>
  <w:style w:type="character" w:styleId="843">
    <w:name w:val="Нижний колонтитул Знак"/>
    <w:next w:val="843"/>
    <w:link w:val="842"/>
    <w:rPr>
      <w:sz w:val="24"/>
      <w:szCs w:val="24"/>
    </w:rPr>
  </w:style>
  <w:style w:type="character" w:styleId="844">
    <w:name w:val="Body text_"/>
    <w:next w:val="844"/>
    <w:link w:val="845"/>
    <w:rPr>
      <w:sz w:val="27"/>
      <w:szCs w:val="27"/>
      <w:shd w:val="clear" w:color="auto" w:fill="ffffff"/>
    </w:rPr>
  </w:style>
  <w:style w:type="paragraph" w:styleId="845">
    <w:name w:val="Основной текст2"/>
    <w:basedOn w:val="836"/>
    <w:next w:val="845"/>
    <w:link w:val="844"/>
    <w:pPr>
      <w:ind w:hanging="1740"/>
      <w:jc w:val="center"/>
      <w:spacing w:before="360" w:after="240" w:line="0" w:lineRule="atLeast"/>
      <w:shd w:val="clear" w:color="auto" w:fill="ffffff"/>
      <w:widowControl w:val="off"/>
    </w:pPr>
    <w:rPr>
      <w:sz w:val="27"/>
      <w:szCs w:val="27"/>
    </w:rPr>
  </w:style>
  <w:style w:type="character" w:styleId="846">
    <w:name w:val="Гиперссылка"/>
    <w:next w:val="846"/>
    <w:link w:val="836"/>
    <w:uiPriority w:val="99"/>
    <w:unhideWhenUsed/>
    <w:rPr>
      <w:color w:val="666699"/>
      <w:u w:val="none"/>
    </w:rPr>
  </w:style>
  <w:style w:type="paragraph" w:styleId="847">
    <w:name w:val="Текст выноски"/>
    <w:basedOn w:val="836"/>
    <w:next w:val="847"/>
    <w:link w:val="848"/>
    <w:rPr>
      <w:rFonts w:ascii="Segoe UI" w:hAnsi="Segoe UI" w:cs="Segoe UI"/>
      <w:sz w:val="18"/>
      <w:szCs w:val="18"/>
    </w:rPr>
  </w:style>
  <w:style w:type="character" w:styleId="848">
    <w:name w:val="Текст выноски Знак"/>
    <w:next w:val="848"/>
    <w:link w:val="847"/>
    <w:rPr>
      <w:rFonts w:ascii="Segoe UI" w:hAnsi="Segoe UI" w:cs="Segoe UI"/>
      <w:sz w:val="18"/>
      <w:szCs w:val="18"/>
    </w:rPr>
  </w:style>
  <w:style w:type="character" w:styleId="849">
    <w:name w:val="Просмотренная гиперссылка"/>
    <w:next w:val="849"/>
    <w:link w:val="836"/>
    <w:rPr>
      <w:color w:val="954f72"/>
      <w:u w:val="single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  <w:style w:type="paragraph" w:styleId="85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Липецкоблгаз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газораспределительной сети</dc:title>
  <dc:creator>Smykov</dc:creator>
  <cp:revision>5</cp:revision>
  <dcterms:created xsi:type="dcterms:W3CDTF">2022-03-30T12:09:00Z</dcterms:created>
  <dcterms:modified xsi:type="dcterms:W3CDTF">2025-01-29T07:59:20Z</dcterms:modified>
  <cp:version>983040</cp:version>
</cp:coreProperties>
</file>